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6D789">
      <w:pPr>
        <w:ind w:firstLine="5320" w:firstLineChars="1900"/>
        <w:rPr>
          <w:rFonts w:ascii="黑体" w:hAnsi="黑体" w:eastAsia="黑体"/>
          <w:sz w:val="28"/>
          <w:szCs w:val="28"/>
        </w:rPr>
      </w:pPr>
      <w:r>
        <w:rPr>
          <w:rFonts w:hint="eastAsia" w:ascii="黑体" w:hAnsi="黑体" w:eastAsia="黑体"/>
          <w:sz w:val="28"/>
          <w:szCs w:val="28"/>
        </w:rPr>
        <w:t>公开方式：主动公开</w:t>
      </w:r>
    </w:p>
    <w:p w14:paraId="2FCD1CB8">
      <w:pPr>
        <w:jc w:val="center"/>
        <w:rPr>
          <w:rFonts w:ascii="仿宋_GB2312" w:eastAsia="仿宋_GB2312"/>
          <w:sz w:val="32"/>
        </w:rPr>
      </w:pPr>
      <w:r>
        <w:rPr>
          <w:rFonts w:hint="eastAsia" w:ascii="仿宋_GB2312" w:eastAsia="仿宋_GB2312"/>
          <w:sz w:val="32"/>
        </w:rPr>
        <w:t xml:space="preserve">                                办理结果：A类</w:t>
      </w:r>
    </w:p>
    <w:p w14:paraId="31FA69B6">
      <w:pPr>
        <w:spacing w:line="520" w:lineRule="exact"/>
        <w:jc w:val="center"/>
        <w:rPr>
          <w:rFonts w:eastAsia="仿宋_GB2312"/>
          <w:b/>
          <w:spacing w:val="50"/>
          <w:sz w:val="32"/>
        </w:rPr>
      </w:pPr>
    </w:p>
    <w:p w14:paraId="71227ECE">
      <w:pPr>
        <w:pStyle w:val="2"/>
      </w:pPr>
    </w:p>
    <w:p w14:paraId="735A9D62">
      <w:pPr>
        <w:spacing w:line="520" w:lineRule="exact"/>
        <w:jc w:val="center"/>
        <w:rPr>
          <w:rFonts w:eastAsia="仿宋_GB2312"/>
          <w:b/>
          <w:spacing w:val="50"/>
          <w:sz w:val="32"/>
        </w:rPr>
      </w:pPr>
    </w:p>
    <w:p w14:paraId="75F62DA9">
      <w:pPr>
        <w:jc w:val="center"/>
        <w:rPr>
          <w:b/>
          <w:spacing w:val="50"/>
        </w:rPr>
      </w:pPr>
    </w:p>
    <w:p w14:paraId="34A8CD5B">
      <w:pPr>
        <w:pStyle w:val="2"/>
      </w:pPr>
    </w:p>
    <w:p w14:paraId="79E96151">
      <w:pPr>
        <w:tabs>
          <w:tab w:val="center" w:pos="4365"/>
          <w:tab w:val="left" w:pos="6375"/>
        </w:tabs>
        <w:spacing w:line="560" w:lineRule="exact"/>
        <w:textAlignment w:val="baseline"/>
        <w:rPr>
          <w:rFonts w:ascii="仿宋_GB2312" w:eastAsia="仿宋_GB2312"/>
          <w:spacing w:val="-4"/>
          <w:sz w:val="32"/>
          <w:szCs w:val="32"/>
        </w:rPr>
      </w:pPr>
      <w:r>
        <w:rPr>
          <w:rFonts w:hint="eastAsia" w:ascii="仿宋_GB2312" w:eastAsia="仿宋_GB2312"/>
          <w:sz w:val="32"/>
          <w:szCs w:val="32"/>
        </w:rPr>
        <w:t>贵教复〔</w:t>
      </w:r>
      <w:r>
        <w:rPr>
          <w:rFonts w:ascii="仿宋_GB2312" w:eastAsia="仿宋_GB2312"/>
          <w:sz w:val="32"/>
          <w:szCs w:val="32"/>
        </w:rPr>
        <w:t>20</w:t>
      </w:r>
      <w:r>
        <w:rPr>
          <w:rFonts w:hint="eastAsia" w:ascii="仿宋_GB2312" w:eastAsia="仿宋_GB2312"/>
          <w:sz w:val="32"/>
          <w:szCs w:val="32"/>
        </w:rPr>
        <w:t>23〕68号                    签发人:</w:t>
      </w:r>
      <w:r>
        <w:rPr>
          <w:rFonts w:hint="eastAsia" w:ascii="楷体" w:hAnsi="楷体" w:eastAsia="楷体" w:cs="楷体"/>
          <w:sz w:val="32"/>
          <w:szCs w:val="32"/>
        </w:rPr>
        <w:t xml:space="preserve">余铖武 </w:t>
      </w:r>
      <w:r>
        <w:rPr>
          <w:rFonts w:hint="eastAsia" w:ascii="仿宋_GB2312" w:eastAsia="仿宋_GB2312"/>
          <w:sz w:val="32"/>
          <w:szCs w:val="32"/>
        </w:rPr>
        <w:t xml:space="preserve"> </w:t>
      </w:r>
    </w:p>
    <w:p w14:paraId="46695AFF">
      <w:pPr>
        <w:jc w:val="center"/>
        <w:rPr>
          <w:b/>
          <w:spacing w:val="50"/>
        </w:rPr>
      </w:pPr>
    </w:p>
    <w:p w14:paraId="468E6D02">
      <w:pPr>
        <w:pStyle w:val="9"/>
        <w:spacing w:line="320" w:lineRule="exact"/>
        <w:jc w:val="center"/>
        <w:rPr>
          <w:rFonts w:ascii="方正小标宋简体" w:hAnsi="宋体" w:eastAsia="方正小标宋简体" w:cs="宋体"/>
          <w:sz w:val="44"/>
          <w:szCs w:val="44"/>
        </w:rPr>
      </w:pPr>
    </w:p>
    <w:p w14:paraId="3273CA9B">
      <w:pPr>
        <w:spacing w:line="320" w:lineRule="exact"/>
        <w:jc w:val="center"/>
        <w:rPr>
          <w:rFonts w:ascii="方正小标宋简体" w:eastAsia="方正小标宋简体"/>
          <w:sz w:val="44"/>
          <w:szCs w:val="44"/>
        </w:rPr>
      </w:pPr>
    </w:p>
    <w:p w14:paraId="7E810B0D">
      <w:pPr>
        <w:spacing w:line="580" w:lineRule="exact"/>
        <w:jc w:val="center"/>
        <w:rPr>
          <w:rFonts w:ascii="方正小标宋简体" w:eastAsia="方正小标宋简体"/>
          <w:sz w:val="44"/>
          <w:szCs w:val="44"/>
        </w:rPr>
      </w:pPr>
    </w:p>
    <w:p w14:paraId="1127CA9B">
      <w:pPr>
        <w:spacing w:line="700" w:lineRule="exact"/>
        <w:jc w:val="center"/>
        <w:rPr>
          <w:rFonts w:ascii="方正小标宋简体" w:hAnsi="黑体" w:eastAsia="方正小标宋简体"/>
          <w:sz w:val="44"/>
          <w:szCs w:val="44"/>
        </w:rPr>
      </w:pPr>
      <w:r>
        <w:rPr>
          <w:rFonts w:hint="eastAsia" w:ascii="方正小标宋简体" w:eastAsia="方正小标宋简体"/>
          <w:sz w:val="44"/>
          <w:szCs w:val="44"/>
        </w:rPr>
        <w:t>贵港市</w:t>
      </w:r>
      <w:r>
        <w:rPr>
          <w:rFonts w:ascii="方正小标宋简体" w:eastAsia="方正小标宋简体"/>
          <w:sz w:val="44"/>
          <w:szCs w:val="44"/>
        </w:rPr>
        <w:t>教育局</w:t>
      </w:r>
      <w:r>
        <w:rPr>
          <w:rFonts w:hint="eastAsia" w:ascii="方正小标宋简体" w:eastAsia="方正小标宋简体"/>
          <w:sz w:val="44"/>
          <w:szCs w:val="44"/>
        </w:rPr>
        <w:t>对市</w:t>
      </w:r>
      <w:r>
        <w:rPr>
          <w:rFonts w:hint="eastAsia" w:ascii="方正小标宋简体" w:hAnsi="黑体" w:eastAsia="方正小标宋简体"/>
          <w:sz w:val="44"/>
          <w:szCs w:val="44"/>
        </w:rPr>
        <w:t>政协六届三次会议</w:t>
      </w:r>
    </w:p>
    <w:p w14:paraId="7740A069">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 xml:space="preserve">第2023101号提案的答复 </w:t>
      </w:r>
    </w:p>
    <w:p w14:paraId="618F24DC">
      <w:pPr>
        <w:spacing w:line="580" w:lineRule="exact"/>
        <w:jc w:val="center"/>
        <w:rPr>
          <w:rFonts w:ascii="仿宋_GB2312" w:eastAsia="仿宋_GB2312"/>
          <w:color w:val="000000"/>
          <w:sz w:val="44"/>
          <w:szCs w:val="44"/>
        </w:rPr>
      </w:pPr>
      <w:r>
        <w:rPr>
          <w:rFonts w:hint="eastAsia" w:ascii="仿宋_GB2312" w:eastAsia="仿宋_GB2312"/>
          <w:color w:val="000000"/>
          <w:sz w:val="44"/>
          <w:szCs w:val="44"/>
        </w:rPr>
        <w:t xml:space="preserve"> </w:t>
      </w:r>
    </w:p>
    <w:p w14:paraId="14EB1DBF">
      <w:pPr>
        <w:spacing w:line="560" w:lineRule="exact"/>
        <w:rPr>
          <w:rFonts w:ascii="仿宋_GB2312" w:eastAsia="仿宋_GB2312"/>
          <w:color w:val="000000"/>
          <w:sz w:val="32"/>
          <w:szCs w:val="32"/>
        </w:rPr>
      </w:pPr>
      <w:r>
        <w:rPr>
          <w:rFonts w:hint="eastAsia" w:ascii="仿宋_GB2312" w:eastAsia="仿宋_GB2312"/>
          <w:color w:val="000000"/>
          <w:sz w:val="32"/>
          <w:szCs w:val="32"/>
        </w:rPr>
        <w:t>黄东明等委员：</w:t>
      </w:r>
    </w:p>
    <w:p w14:paraId="2A977039">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你们在市</w:t>
      </w:r>
      <w:r>
        <w:rPr>
          <w:rFonts w:hint="eastAsia" w:ascii="仿宋_GB2312" w:hAnsi="黑体" w:eastAsia="仿宋_GB2312"/>
          <w:color w:val="000000"/>
          <w:sz w:val="32"/>
          <w:szCs w:val="32"/>
        </w:rPr>
        <w:t>政协六届三次会议上</w:t>
      </w:r>
      <w:r>
        <w:rPr>
          <w:rFonts w:hint="eastAsia" w:ascii="仿宋_GB2312" w:eastAsia="仿宋_GB2312"/>
          <w:color w:val="000000"/>
          <w:sz w:val="32"/>
          <w:szCs w:val="32"/>
        </w:rPr>
        <w:t>提出的《关于进一步落实“双减”工作的的建议》的</w:t>
      </w:r>
      <w:r>
        <w:rPr>
          <w:rFonts w:ascii="仿宋_GB2312" w:eastAsia="仿宋_GB2312"/>
          <w:color w:val="000000"/>
          <w:sz w:val="32"/>
          <w:szCs w:val="32"/>
        </w:rPr>
        <w:t>提案，</w:t>
      </w:r>
      <w:r>
        <w:rPr>
          <w:rFonts w:hint="eastAsia" w:ascii="仿宋_GB2312" w:eastAsia="仿宋_GB2312"/>
          <w:color w:val="000000"/>
          <w:sz w:val="32"/>
          <w:szCs w:val="32"/>
        </w:rPr>
        <w:t xml:space="preserve">交由我单位办理，经研究，现答复如下：  </w:t>
      </w:r>
    </w:p>
    <w:p w14:paraId="05159093">
      <w:pPr>
        <w:spacing w:line="560" w:lineRule="exact"/>
        <w:ind w:firstLine="645"/>
        <w:rPr>
          <w:rFonts w:ascii="仿宋_GB2312" w:eastAsia="仿宋_GB2312"/>
          <w:color w:val="000000"/>
          <w:sz w:val="32"/>
          <w:szCs w:val="32"/>
        </w:rPr>
      </w:pPr>
      <w:r>
        <w:rPr>
          <w:rFonts w:hint="eastAsia" w:ascii="仿宋_GB2312" w:eastAsia="仿宋_GB2312" w:cs="仿宋_GB2312"/>
          <w:color w:val="000000"/>
          <w:kern w:val="0"/>
          <w:sz w:val="32"/>
          <w:szCs w:val="32"/>
        </w:rPr>
        <w:t>自</w:t>
      </w:r>
      <w:r>
        <w:rPr>
          <w:rFonts w:hint="eastAsia" w:ascii="仿宋_GB2312" w:eastAsia="仿宋_GB2312" w:cs="仿宋_GB2312"/>
          <w:color w:val="000000"/>
          <w:kern w:val="0"/>
          <w:sz w:val="32"/>
          <w:szCs w:val="32"/>
          <w:lang w:val="zh-CN"/>
        </w:rPr>
        <w:t>“双减”政策实施以来，</w:t>
      </w:r>
      <w:r>
        <w:rPr>
          <w:rFonts w:hint="eastAsia" w:ascii="仿宋_GB2312" w:eastAsia="仿宋_GB2312" w:cs="仿宋_GB2312"/>
          <w:color w:val="000000"/>
          <w:kern w:val="0"/>
          <w:sz w:val="32"/>
          <w:szCs w:val="32"/>
          <w:highlight w:val="white"/>
          <w:lang w:val="zh-CN"/>
        </w:rPr>
        <w:t>贵港市坚决贯彻落实中央和自治区“双减”决策部署，</w:t>
      </w:r>
      <w:r>
        <w:rPr>
          <w:rFonts w:hint="eastAsia" w:ascii="仿宋_GB2312" w:eastAsia="仿宋_GB2312"/>
          <w:color w:val="000000"/>
          <w:sz w:val="32"/>
          <w:szCs w:val="32"/>
        </w:rPr>
        <w:t>采取建立机制推动“双减”工作落实，多级联动严查校外培训机构，控量提质减轻学生作业负担，减负强能提升课后服务水平等措施，确保“双减”工作落实落细落地，助力学生健康快乐成长。2022年全市共有10所学校荣获自治区义务教育学校课后服务特色校、9所学校荣获自治区义务教育考试管理示范校、桂平市荣获全区校外培训监管先行区，全市“双减”工作成效显著。</w:t>
      </w:r>
    </w:p>
    <w:p w14:paraId="5E1A8876">
      <w:pPr>
        <w:widowControl/>
        <w:tabs>
          <w:tab w:val="left" w:pos="8640"/>
        </w:tabs>
        <w:snapToGrid w:val="0"/>
        <w:spacing w:line="560" w:lineRule="exact"/>
        <w:ind w:firstLine="640"/>
        <w:textAlignment w:val="baseline"/>
        <w:rPr>
          <w:rFonts w:ascii="仿宋_GB2312" w:eastAsia="仿宋_GB2312"/>
          <w:color w:val="000000"/>
          <w:sz w:val="32"/>
          <w:szCs w:val="32"/>
        </w:rPr>
      </w:pPr>
      <w:r>
        <w:rPr>
          <w:rFonts w:hint="eastAsia" w:ascii="黑体" w:hAnsi="黑体" w:eastAsia="黑体"/>
          <w:color w:val="000000"/>
          <w:sz w:val="32"/>
          <w:szCs w:val="32"/>
        </w:rPr>
        <w:t>一、夯实“双减”工作保障机制。</w:t>
      </w:r>
      <w:r>
        <w:rPr>
          <w:rFonts w:hint="eastAsia" w:ascii="仿宋_GB2312" w:eastAsia="仿宋_GB2312"/>
          <w:color w:val="000000"/>
          <w:sz w:val="32"/>
          <w:szCs w:val="32"/>
        </w:rPr>
        <w:t>贵港市委、市政府认真按照中央和自治区关于“双减”工作的部署要求，成立了由市教育局等22个相关部门组成的“双减”工作领导小组，印发《贵港市进一步减轻义务教育阶段学生作业负担和校外培训负担工作方案》《贵港市关于从严治理校外培训机构工作方案》等13个配套文件，为落实“双减”提供制度保障。</w:t>
      </w:r>
      <w:r>
        <w:rPr>
          <w:rFonts w:hint="eastAsia" w:ascii="仿宋_GB2312" w:eastAsia="仿宋_GB2312" w:cs="仿宋_GB2312"/>
          <w:color w:val="000000"/>
          <w:kern w:val="0"/>
          <w:sz w:val="32"/>
          <w:szCs w:val="32"/>
          <w:highlight w:val="white"/>
          <w:lang w:val="zh-CN"/>
        </w:rPr>
        <w:t>市领导多次主持研究、带队调研全市“双减”工作，</w:t>
      </w:r>
      <w:r>
        <w:rPr>
          <w:rFonts w:hint="eastAsia" w:ascii="仿宋_GB2312" w:eastAsia="仿宋_GB2312" w:cs="仿宋_GB2312"/>
          <w:color w:val="000000"/>
          <w:kern w:val="0"/>
          <w:sz w:val="32"/>
          <w:szCs w:val="32"/>
          <w:lang w:val="zh-CN"/>
        </w:rPr>
        <w:t>并</w:t>
      </w:r>
      <w:r>
        <w:rPr>
          <w:rFonts w:hint="eastAsia" w:ascii="仿宋_GB2312" w:eastAsia="仿宋_GB2312"/>
          <w:color w:val="000000"/>
          <w:sz w:val="32"/>
          <w:szCs w:val="32"/>
        </w:rPr>
        <w:t>将“双减”工作纳入市委教育工作领导小组重点任务，细化完善各项工作措施，设立专门协调机制，研究解决推进中存在的困难和问题。</w:t>
      </w:r>
    </w:p>
    <w:p w14:paraId="484BF354">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二、规范校外培训行为。</w:t>
      </w:r>
      <w:r>
        <w:rPr>
          <w:rFonts w:hint="eastAsia" w:ascii="仿宋_GB2312" w:eastAsia="仿宋_GB2312"/>
          <w:color w:val="000000"/>
          <w:sz w:val="32"/>
          <w:szCs w:val="32"/>
        </w:rPr>
        <w:t>聚焦违规校外培训治理，勇于亮利剑出实招，打出治理“组合拳”，坚决防反弹、防变异、防风险，持续巩固校外培训治理成果。一是强化多级联动。加强市、县、街道（乡镇）三级联动，凝聚教育、文广体旅、市场监管、科技、民政、公安等部门力量，明确责任主体，有序推进校外培训监管工作，形成了党委统一领导、部门齐抓共管的工作合力。二是加大督查力度。积极开展“</w:t>
      </w:r>
      <w:r>
        <w:rPr>
          <w:rFonts w:hint="eastAsia" w:ascii="仿宋_GB2312" w:eastAsia="仿宋_GB2312"/>
          <w:color w:val="000000"/>
          <w:sz w:val="32"/>
          <w:szCs w:val="32"/>
          <w:lang w:eastAsia="zh-CN"/>
        </w:rPr>
        <w:t>明察</w:t>
      </w:r>
      <w:bookmarkStart w:id="0" w:name="_GoBack"/>
      <w:bookmarkEnd w:id="0"/>
      <w:r>
        <w:rPr>
          <w:rFonts w:hint="eastAsia" w:ascii="仿宋_GB2312" w:eastAsia="仿宋_GB2312"/>
          <w:color w:val="000000"/>
          <w:sz w:val="32"/>
          <w:szCs w:val="32"/>
        </w:rPr>
        <w:t>+暗访”，不定时开展“晚查+周末查+寒暑假查”，加强无证经营及违反培训相关规定等违规行为开展查处工作，严查校外培训隐形变异行为。三是畅通监督渠道。广泛发动社会各界参与校外培训治理监管，公布监督举报电话和举报信箱。拓宽线索来源渠道，多方面受理、掌握问题线索，提升群众参与监督的主动性，实现社会全面监督。针对群众举报、舆情监测等渠道反映的违规补课问题，快速核查联动处置。2021年12月底我市19家证照齐全的线下学科类校外培训机构已全部注销，不再重新审批新的学科类校外培训机构。</w:t>
      </w:r>
      <w:r>
        <w:rPr>
          <w:rFonts w:hint="eastAsia" w:ascii="仿宋_GB2312" w:hAnsi="仿宋" w:eastAsia="仿宋_GB2312" w:cs="仿宋"/>
          <w:color w:val="000000"/>
          <w:spacing w:val="-8"/>
          <w:sz w:val="32"/>
          <w:szCs w:val="32"/>
        </w:rPr>
        <w:t>“双减”政策实施以来，市、县两级多部门联动开展</w:t>
      </w:r>
      <w:r>
        <w:rPr>
          <w:rFonts w:hint="eastAsia" w:ascii="仿宋_GB2312" w:hAnsi="仿宋" w:eastAsia="仿宋_GB2312" w:cs="仿宋"/>
          <w:color w:val="000000"/>
          <w:spacing w:val="-2"/>
          <w:sz w:val="32"/>
          <w:szCs w:val="32"/>
        </w:rPr>
        <w:t>隐形变异违规培训治理数共70次，出动1500多人次，</w:t>
      </w:r>
      <w:r>
        <w:rPr>
          <w:rFonts w:hint="eastAsia" w:ascii="仿宋_GB2312" w:hAnsi="仿宋" w:eastAsia="仿宋_GB2312" w:cs="仿宋"/>
          <w:color w:val="000000"/>
          <w:spacing w:val="-8"/>
          <w:sz w:val="32"/>
          <w:szCs w:val="32"/>
        </w:rPr>
        <w:t>发现并查处违法违规问题机构数1个，退款金额80000元。</w:t>
      </w:r>
    </w:p>
    <w:p w14:paraId="74926D46">
      <w:pPr>
        <w:widowControl/>
        <w:tabs>
          <w:tab w:val="left" w:pos="8640"/>
        </w:tabs>
        <w:snapToGrid w:val="0"/>
        <w:spacing w:line="560" w:lineRule="exact"/>
        <w:ind w:firstLine="640" w:firstLineChars="200"/>
        <w:textAlignment w:val="baseline"/>
        <w:rPr>
          <w:rFonts w:ascii="仿宋_GB2312" w:eastAsia="仿宋_GB2312"/>
          <w:color w:val="000000"/>
          <w:sz w:val="32"/>
          <w:szCs w:val="32"/>
        </w:rPr>
      </w:pPr>
      <w:r>
        <w:rPr>
          <w:rFonts w:hint="eastAsia" w:ascii="黑体" w:hAnsi="黑体" w:eastAsia="黑体"/>
          <w:color w:val="000000"/>
          <w:sz w:val="32"/>
          <w:szCs w:val="32"/>
        </w:rPr>
        <w:t>三、加强学校作业管理。</w:t>
      </w:r>
      <w:r>
        <w:rPr>
          <w:rFonts w:hint="eastAsia" w:ascii="仿宋_GB2312" w:hAnsi="黑体" w:eastAsia="仿宋_GB2312"/>
          <w:color w:val="000000"/>
          <w:sz w:val="32"/>
          <w:szCs w:val="32"/>
        </w:rPr>
        <w:t>我市积极</w:t>
      </w:r>
      <w:r>
        <w:rPr>
          <w:rFonts w:hint="eastAsia" w:ascii="仿宋_GB2312" w:eastAsia="仿宋_GB2312"/>
          <w:color w:val="000000"/>
          <w:sz w:val="32"/>
          <w:szCs w:val="32"/>
        </w:rPr>
        <w:t>推进落实《深化新时代教育评价改革方案》，印发《贵港市教育局关于加强中小学作业管理的意见》，严格按照课程标准开展教学，坚持不超纲、不超标、不超前教学，严格控制作业总量，小学一、二年级不布置家庭书面作业、三至六年级书面作业平均完成时间不超过60分钟、初中书面作业平均完成时间不超过90分钟。</w:t>
      </w:r>
      <w:r>
        <w:rPr>
          <w:rStyle w:val="8"/>
          <w:rFonts w:hint="eastAsia" w:ascii="仿宋_GB2312" w:hAnsi="PingFang SC" w:eastAsia="仿宋_GB2312"/>
          <w:color w:val="000000"/>
          <w:sz w:val="32"/>
          <w:szCs w:val="32"/>
        </w:rPr>
        <w:t>全市所有义务教育学校均建立作业校内公示制度，作业时间控制、作业布置及批改达标率100%</w:t>
      </w:r>
      <w:r>
        <w:rPr>
          <w:rFonts w:hint="eastAsia" w:ascii="仿宋_GB2312" w:hAnsi="PingFang SC" w:eastAsia="仿宋_GB2312"/>
          <w:b/>
          <w:color w:val="000000"/>
          <w:sz w:val="32"/>
          <w:szCs w:val="32"/>
        </w:rPr>
        <w:t>。</w:t>
      </w:r>
      <w:r>
        <w:rPr>
          <w:rFonts w:hint="eastAsia" w:ascii="仿宋_GB2312" w:eastAsia="仿宋_GB2312"/>
          <w:color w:val="000000"/>
          <w:sz w:val="32"/>
          <w:szCs w:val="32"/>
        </w:rPr>
        <w:t>贵港市在全区率先出台了《贵港市义务教育阶段学科作业设计与实施指导意见（试行）》，针对义务教育阶段语文等12个学科在“压总量、控时间”基础上更加注重“高质量、体系化、校本化”，确保作业更具针对性，在全市开展义务教育学段作业设计优秀案例评选活动，2022年全市评选出829份义务教育阶段语文、数学等12个学科作业优秀案例，进一步提高作业育人效能作用。</w:t>
      </w:r>
    </w:p>
    <w:p w14:paraId="31BBB3C2">
      <w:pPr>
        <w:pBdr>
          <w:bottom w:val="single" w:color="FFFFFF" w:sz="4" w:space="31"/>
        </w:pBdr>
        <w:tabs>
          <w:tab w:val="left" w:pos="8640"/>
        </w:tabs>
        <w:adjustRightInd w:val="0"/>
        <w:snapToGrid w:val="0"/>
        <w:spacing w:line="560" w:lineRule="exact"/>
        <w:ind w:firstLine="640" w:firstLineChars="200"/>
        <w:rPr>
          <w:rFonts w:ascii="仿宋_GB2312" w:hAnsi="Arial" w:eastAsia="仿宋_GB2312" w:cs="Arial"/>
          <w:color w:val="000000"/>
          <w:sz w:val="32"/>
          <w:szCs w:val="32"/>
          <w:shd w:val="clear" w:color="auto" w:fill="FFFFFF"/>
        </w:rPr>
      </w:pPr>
      <w:r>
        <w:rPr>
          <w:rFonts w:hint="eastAsia" w:ascii="黑体" w:hAnsi="黑体" w:eastAsia="黑体"/>
          <w:color w:val="000000"/>
          <w:sz w:val="32"/>
          <w:szCs w:val="32"/>
        </w:rPr>
        <w:t>四、深化“高效课堂”建设。</w:t>
      </w:r>
      <w:r>
        <w:rPr>
          <w:rFonts w:hint="eastAsia" w:ascii="仿宋_GB2312" w:eastAsia="仿宋_GB2312"/>
          <w:b/>
          <w:color w:val="000000"/>
          <w:sz w:val="32"/>
          <w:szCs w:val="32"/>
        </w:rPr>
        <w:t>一是</w:t>
      </w:r>
      <w:r>
        <w:rPr>
          <w:rFonts w:hint="eastAsia" w:ascii="仿宋_GB2312" w:hAnsi="Microsoft YaHei UI" w:eastAsia="仿宋_GB2312"/>
          <w:color w:val="000000"/>
          <w:spacing w:val="8"/>
          <w:sz w:val="32"/>
          <w:szCs w:val="32"/>
        </w:rPr>
        <w:t>推行“教学考一体化”课堂改革，提升学生课堂学习效率；</w:t>
      </w:r>
      <w:r>
        <w:rPr>
          <w:rFonts w:hint="eastAsia" w:ascii="仿宋_GB2312" w:hAnsi="Microsoft YaHei UI" w:eastAsia="仿宋_GB2312"/>
          <w:b/>
          <w:color w:val="000000"/>
          <w:spacing w:val="8"/>
          <w:sz w:val="32"/>
          <w:szCs w:val="32"/>
        </w:rPr>
        <w:t>二是</w:t>
      </w:r>
      <w:r>
        <w:rPr>
          <w:rFonts w:hint="eastAsia" w:ascii="仿宋_GB2312" w:hAnsi="Microsoft YaHei UI" w:eastAsia="仿宋_GB2312"/>
          <w:color w:val="000000"/>
          <w:spacing w:val="8"/>
          <w:sz w:val="32"/>
          <w:szCs w:val="32"/>
        </w:rPr>
        <w:t>组织学校教学能手评选、教师教学技能大赛等活动，提升队伍专业化素养，进一步提高课堂教学效率；</w:t>
      </w:r>
      <w:r>
        <w:rPr>
          <w:rFonts w:hint="eastAsia" w:ascii="仿宋_GB2312" w:hAnsi="Microsoft YaHei UI" w:eastAsia="仿宋_GB2312"/>
          <w:b/>
          <w:color w:val="000000"/>
          <w:spacing w:val="8"/>
          <w:sz w:val="32"/>
          <w:szCs w:val="32"/>
        </w:rPr>
        <w:t>三是</w:t>
      </w:r>
      <w:r>
        <w:rPr>
          <w:rFonts w:hint="eastAsia" w:ascii="仿宋_GB2312" w:hAnsi="Microsoft YaHei UI" w:eastAsia="仿宋_GB2312"/>
          <w:color w:val="000000"/>
          <w:spacing w:val="8"/>
          <w:sz w:val="32"/>
          <w:szCs w:val="32"/>
        </w:rPr>
        <w:t>组建教学改进联盟校，推进城乡教育一体化发展，轻负担高质量促进学生全面健康成长。</w:t>
      </w:r>
      <w:r>
        <w:rPr>
          <w:rFonts w:hint="eastAsia" w:ascii="仿宋_GB2312" w:hAnsi="仿宋" w:eastAsia="仿宋_GB2312" w:cs="仿宋"/>
          <w:b/>
          <w:color w:val="000000"/>
          <w:sz w:val="32"/>
          <w:szCs w:val="32"/>
          <w:lang w:eastAsia="zh-Hans"/>
        </w:rPr>
        <w:t>四是</w:t>
      </w:r>
      <w:r>
        <w:rPr>
          <w:rFonts w:hint="eastAsia" w:ascii="仿宋_GB2312" w:hAnsi="仿宋" w:eastAsia="仿宋_GB2312" w:cs="仿宋"/>
          <w:color w:val="000000"/>
          <w:sz w:val="32"/>
          <w:szCs w:val="32"/>
          <w:lang w:eastAsia="zh-Hans"/>
        </w:rPr>
        <w:t>开展“四个层级”教研活动。初中阶段实行市县联动分级管理，实施“11+122”行动。市级教研部门每年对全市156所初中学校的学科骨干教师开展一次学科教学培训，组织一次示范课观摩活动；</w:t>
      </w:r>
      <w:r>
        <w:rPr>
          <w:rFonts w:hint="eastAsia" w:ascii="仿宋_GB2312" w:hAnsi="仿宋" w:eastAsia="仿宋_GB2312" w:cs="仿宋"/>
          <w:color w:val="000000"/>
          <w:sz w:val="32"/>
          <w:szCs w:val="32"/>
        </w:rPr>
        <w:t>县市区</w:t>
      </w:r>
      <w:r>
        <w:rPr>
          <w:rFonts w:hint="eastAsia" w:ascii="仿宋_GB2312" w:hAnsi="仿宋" w:eastAsia="仿宋_GB2312" w:cs="仿宋"/>
          <w:color w:val="000000"/>
          <w:sz w:val="32"/>
          <w:szCs w:val="32"/>
          <w:lang w:eastAsia="zh-Hans"/>
        </w:rPr>
        <w:t>教研室每年分学科对辖区初中教师开展教学培训指导，组织优质课送课或农村薄弱学校送课等活动，开展全覆盖式的教学调研视导。小学阶段实行市级引领、县级推进的教学质量管理模式，实施“引领+推进”行动。市级教研部门每年实施不少于3项引领性专题活动。组织小学思政课教学研讨、英语教学培训、语文整本书阅读分享、语文主题阅读实验、小学语文“教、学、考、”一体化研讨等引领性活动，引导</w:t>
      </w:r>
      <w:r>
        <w:rPr>
          <w:rFonts w:hint="eastAsia" w:ascii="仿宋_GB2312" w:hAnsi="仿宋" w:eastAsia="仿宋_GB2312" w:cs="仿宋"/>
          <w:color w:val="000000"/>
          <w:sz w:val="32"/>
          <w:szCs w:val="32"/>
        </w:rPr>
        <w:t>县市区</w:t>
      </w:r>
      <w:r>
        <w:rPr>
          <w:rFonts w:hint="eastAsia" w:ascii="仿宋_GB2312" w:hAnsi="仿宋" w:eastAsia="仿宋_GB2312" w:cs="仿宋"/>
          <w:color w:val="000000"/>
          <w:sz w:val="32"/>
          <w:szCs w:val="32"/>
          <w:lang w:eastAsia="zh-Hans"/>
        </w:rPr>
        <w:t>教研员、学区教研员和学校骨干创新性开展好学科课堂教学，打造高效课堂；</w:t>
      </w:r>
      <w:r>
        <w:rPr>
          <w:rFonts w:hint="eastAsia" w:ascii="仿宋_GB2312" w:hAnsi="仿宋" w:eastAsia="仿宋_GB2312" w:cs="仿宋"/>
          <w:color w:val="000000"/>
          <w:sz w:val="32"/>
          <w:szCs w:val="32"/>
        </w:rPr>
        <w:t>县市区</w:t>
      </w:r>
      <w:r>
        <w:rPr>
          <w:rFonts w:hint="eastAsia" w:ascii="仿宋_GB2312" w:hAnsi="仿宋" w:eastAsia="仿宋_GB2312" w:cs="仿宋"/>
          <w:color w:val="000000"/>
          <w:sz w:val="32"/>
          <w:szCs w:val="32"/>
          <w:lang w:eastAsia="zh-Hans"/>
        </w:rPr>
        <w:t>教研机构、学区和学校组织面向全体教师全覆盖、多层次教学研究活动，</w:t>
      </w:r>
      <w:r>
        <w:rPr>
          <w:rFonts w:hint="eastAsia" w:ascii="仿宋_GB2312" w:eastAsia="仿宋_GB2312"/>
          <w:color w:val="000000"/>
          <w:sz w:val="32"/>
          <w:szCs w:val="32"/>
        </w:rPr>
        <w:t>创新教学方式方法，激发教师投身课堂的积极性和创造性，深化课堂教学改革，提升课堂教学质量。</w:t>
      </w:r>
      <w:r>
        <w:rPr>
          <w:rFonts w:hint="eastAsia" w:ascii="仿宋_GB2312" w:hAnsi="Arial" w:eastAsia="仿宋_GB2312" w:cs="Arial"/>
          <w:color w:val="000000"/>
          <w:sz w:val="32"/>
          <w:szCs w:val="32"/>
          <w:shd w:val="clear" w:color="auto" w:fill="FFFFFF"/>
        </w:rPr>
        <w:t xml:space="preserve"> </w:t>
      </w:r>
    </w:p>
    <w:p w14:paraId="391CAF18">
      <w:pPr>
        <w:pBdr>
          <w:bottom w:val="single" w:color="FFFFFF" w:sz="4" w:space="31"/>
        </w:pBdr>
        <w:tabs>
          <w:tab w:val="left" w:pos="8640"/>
        </w:tabs>
        <w:adjustRightInd w:val="0"/>
        <w:snapToGrid w:val="0"/>
        <w:spacing w:line="560" w:lineRule="exact"/>
        <w:ind w:firstLine="640" w:firstLineChars="200"/>
        <w:rPr>
          <w:rFonts w:ascii="仿宋_GB2312" w:hAnsi="Arial" w:eastAsia="仿宋_GB2312" w:cs="Arial"/>
          <w:color w:val="000000"/>
          <w:sz w:val="32"/>
          <w:szCs w:val="32"/>
          <w:shd w:val="clear" w:color="auto" w:fill="FFFFFF"/>
        </w:rPr>
      </w:pPr>
      <w:r>
        <w:rPr>
          <w:rFonts w:hint="eastAsia" w:ascii="黑体" w:hAnsi="黑体" w:eastAsia="黑体"/>
          <w:color w:val="000000"/>
          <w:sz w:val="32"/>
          <w:szCs w:val="32"/>
        </w:rPr>
        <w:t>五、提升课后服务水平。</w:t>
      </w:r>
      <w:r>
        <w:rPr>
          <w:rFonts w:hint="eastAsia" w:ascii="仿宋_GB2312" w:eastAsia="仿宋_GB2312"/>
          <w:color w:val="000000"/>
          <w:sz w:val="32"/>
          <w:szCs w:val="32"/>
        </w:rPr>
        <w:t>按照“能开尽开、应开必开”的工作要求和“一县一策”“一校一案”的原则，全市义务教育学校（非寄宿制以及教学点）向本校有需要的学生提供力所能及的校内课后服务。各校充分利用资源，以辅导学生作业为主，结合办学特色、学生学习和成长需求，以“基本服务+兴趣活动”等模式精心打造第二课堂，</w:t>
      </w:r>
      <w:r>
        <w:rPr>
          <w:rFonts w:hint="eastAsia" w:ascii="仿宋_GB2312" w:hAnsi="仿宋" w:eastAsia="仿宋_GB2312"/>
          <w:color w:val="000000"/>
          <w:sz w:val="32"/>
          <w:szCs w:val="32"/>
        </w:rPr>
        <w:t>助推了“五育并举”育人目标的实现，提升了全市中小学生的综合素养</w:t>
      </w:r>
      <w:r>
        <w:rPr>
          <w:rFonts w:hint="eastAsia" w:ascii="仿宋_GB2312" w:eastAsia="仿宋_GB2312"/>
          <w:color w:val="000000"/>
          <w:sz w:val="32"/>
          <w:szCs w:val="32"/>
        </w:rPr>
        <w:t>。强化收费管理，规范收费行为。印发</w:t>
      </w:r>
      <w:r>
        <w:rPr>
          <w:rFonts w:hint="eastAsia" w:ascii="仿宋_GB2312" w:hAnsi="仿宋" w:eastAsia="仿宋_GB2312"/>
          <w:color w:val="000000"/>
          <w:sz w:val="32"/>
          <w:szCs w:val="32"/>
        </w:rPr>
        <w:t>《贵港市发展和改革委员会 贵港市教育局关于进一步规范我市中小学服务性收费和代收费管理的通知》。</w:t>
      </w:r>
      <w:r>
        <w:rPr>
          <w:rFonts w:hint="eastAsia" w:ascii="仿宋_GB2312" w:eastAsia="仿宋_GB2312"/>
          <w:color w:val="000000"/>
          <w:sz w:val="32"/>
          <w:szCs w:val="32"/>
        </w:rPr>
        <w:t>目前，贵港市应开展校内课后服务学校145所，实际开展145所，</w:t>
      </w:r>
      <w:r>
        <w:rPr>
          <w:rStyle w:val="10"/>
          <w:rFonts w:hint="eastAsia" w:ascii="仿宋_GB2312" w:eastAsia="仿宋_GB2312"/>
          <w:color w:val="000000"/>
          <w:sz w:val="32"/>
          <w:szCs w:val="32"/>
        </w:rPr>
        <w:t>贵港市共计19.8万名义务教育阶段学生、11798名教师参与校内课后服务（注：我市初中阶段没有开设“5+2”校内课后服务），</w:t>
      </w:r>
      <w:r>
        <w:rPr>
          <w:rFonts w:hint="eastAsia" w:ascii="仿宋_GB2312" w:eastAsia="仿宋_GB2312"/>
          <w:color w:val="000000"/>
          <w:sz w:val="32"/>
          <w:szCs w:val="32"/>
        </w:rPr>
        <w:t>实现了课后服务市县全覆盖、义务教育学校全覆盖、有需要的学生全覆盖、工作日全覆盖，</w:t>
      </w:r>
      <w:r>
        <w:rPr>
          <w:rFonts w:hint="eastAsia" w:ascii="仿宋_GB2312" w:hAnsi="Tahoma" w:eastAsia="仿宋_GB2312"/>
          <w:color w:val="000000"/>
          <w:kern w:val="0"/>
          <w:sz w:val="32"/>
          <w:szCs w:val="32"/>
        </w:rPr>
        <w:t>家长接送之“难”、学生看护之“忧”得到了有效解决。</w:t>
      </w:r>
      <w:r>
        <w:rPr>
          <w:rFonts w:hint="eastAsia" w:ascii="仿宋_GB2312" w:hAnsi="Arial" w:eastAsia="仿宋_GB2312" w:cs="Arial"/>
          <w:color w:val="000000"/>
          <w:sz w:val="32"/>
          <w:szCs w:val="32"/>
          <w:shd w:val="clear" w:color="auto" w:fill="FFFFFF"/>
        </w:rPr>
        <w:t xml:space="preserve"> </w:t>
      </w:r>
    </w:p>
    <w:p w14:paraId="0E7414B8">
      <w:pPr>
        <w:pBdr>
          <w:bottom w:val="single" w:color="FFFFFF" w:sz="4" w:space="31"/>
        </w:pBdr>
        <w:tabs>
          <w:tab w:val="left" w:pos="8640"/>
        </w:tabs>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六、做好教师赋能加法。</w:t>
      </w:r>
      <w:r>
        <w:rPr>
          <w:rFonts w:hint="eastAsia" w:ascii="仿宋_GB2312" w:eastAsia="仿宋_GB2312"/>
          <w:color w:val="000000"/>
          <w:sz w:val="32"/>
          <w:szCs w:val="32"/>
        </w:rPr>
        <w:t>全面加强教师队伍思想政治教育和师德师风建设，建立健全教师荣誉激励体系和培养体系,开展学校评价体系下的教师评价研究，提高教师个人成长指导的专业性和有效性，营造尊师重教良好氛围。一是多渠道开展教师培训，着力提升教师队伍素质。</w:t>
      </w:r>
      <w:r>
        <w:rPr>
          <w:rFonts w:hint="eastAsia" w:ascii="仿宋" w:hAnsi="仿宋" w:eastAsia="仿宋" w:cs="仿宋"/>
          <w:sz w:val="32"/>
          <w:szCs w:val="32"/>
        </w:rPr>
        <w:t>2022年，我市组织参加市级以上培训达19676人次，县级培训达129324人次</w:t>
      </w:r>
      <w:r>
        <w:rPr>
          <w:rFonts w:hint="eastAsia" w:ascii="仿宋_GB2312" w:eastAsia="仿宋_GB2312" w:cs="仿宋_GB2312"/>
          <w:color w:val="000000"/>
          <w:kern w:val="0"/>
          <w:sz w:val="32"/>
          <w:szCs w:val="32"/>
        </w:rPr>
        <w:t>。二是</w:t>
      </w:r>
      <w:r>
        <w:rPr>
          <w:rFonts w:hint="eastAsia" w:ascii="仿宋_GB2312" w:eastAsia="仿宋_GB2312"/>
          <w:color w:val="000000"/>
          <w:sz w:val="32"/>
          <w:szCs w:val="32"/>
        </w:rPr>
        <w:t>多渠道培养造就教育高端人才，推进名师名校长培养工程、中小学青年骨干教师领雁工程、正高级教师、特级教师培养等工作，打造优质师资“蓄水池”，为“双减”落地提升教育实力。三是多渠道补充教师队伍，2022年通过教师公开招聘、特岗教师招聘、赴外招聘等渠道补充</w:t>
      </w:r>
      <w:r>
        <w:rPr>
          <w:rFonts w:hint="eastAsia" w:ascii="仿宋" w:hAnsi="仿宋" w:eastAsia="仿宋" w:cs="仿宋"/>
          <w:sz w:val="32"/>
          <w:szCs w:val="32"/>
        </w:rPr>
        <w:t>新教师2461</w:t>
      </w:r>
      <w:r>
        <w:rPr>
          <w:rFonts w:hint="eastAsia" w:ascii="仿宋_GB2312" w:eastAsia="仿宋_GB2312"/>
          <w:color w:val="000000"/>
          <w:sz w:val="32"/>
          <w:szCs w:val="32"/>
        </w:rPr>
        <w:t>人。2023年上半年，全市计划招1085名教师，目前正在组织面试资格审查，各县（市、区）计划招聘特岗教师共625名，2月已报送招聘计划到区教育厅审批，各县市区现已经完成报名审核工作。四是完善教师关爱机制，学校结合实际，实行“弹性上下班”，合理安排教师课后服务任务。2023年春季期，全市参加课后服务教师达96%以上。</w:t>
      </w:r>
    </w:p>
    <w:p w14:paraId="5DCE6D6A">
      <w:pPr>
        <w:pBdr>
          <w:bottom w:val="single" w:color="FFFFFF" w:sz="4" w:space="31"/>
        </w:pBdr>
        <w:tabs>
          <w:tab w:val="left" w:pos="8640"/>
        </w:tabs>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七、促进家校社协同育人。</w:t>
      </w:r>
      <w:r>
        <w:rPr>
          <w:rFonts w:hint="eastAsia" w:ascii="仿宋_GB2312" w:eastAsia="仿宋_GB2312"/>
          <w:color w:val="000000"/>
          <w:sz w:val="32"/>
          <w:szCs w:val="32"/>
        </w:rPr>
        <w:t xml:space="preserve">多种途径加强“双减”政策和家庭教育宣传力度，各校举办家长会积极宣传学校开展“双减”工作好经验好做法，全力营造全社会支持和关注“双减”工作的浓厚氛围。密切家校沟通，进一步构建家校协同育人机制，发布校外培训行为“十严禁”，指导家长树立正确的育儿观、成才观，助力家校共同推动“双减”政策顺利实施，营造良好的教育生态环境氛围。全市大力宣传“双减”工作经验和做法，据不完全统计，共有80多篇“双减”信息获新华社、人民网、广西日报、贵港日报等媒体宣传报道。 </w:t>
      </w:r>
    </w:p>
    <w:p w14:paraId="30821271">
      <w:pPr>
        <w:pBdr>
          <w:bottom w:val="single" w:color="FFFFFF" w:sz="4" w:space="31"/>
        </w:pBdr>
        <w:tabs>
          <w:tab w:val="left" w:pos="8640"/>
        </w:tabs>
        <w:adjustRightInd w:val="0"/>
        <w:snapToGrid w:val="0"/>
        <w:spacing w:line="560" w:lineRule="exact"/>
        <w:ind w:firstLine="640" w:firstLineChars="200"/>
        <w:rPr>
          <w:rFonts w:ascii="仿宋_GB2312" w:eastAsia="仿宋_GB2312" w:cs="仿宋_GB2312"/>
          <w:color w:val="000000"/>
          <w:kern w:val="0"/>
          <w:sz w:val="32"/>
          <w:szCs w:val="32"/>
          <w:lang w:val="zh-CN"/>
        </w:rPr>
      </w:pPr>
      <w:r>
        <w:rPr>
          <w:rFonts w:hint="eastAsia" w:ascii="仿宋_GB2312" w:eastAsia="仿宋_GB2312"/>
          <w:color w:val="000000"/>
          <w:sz w:val="32"/>
          <w:szCs w:val="32"/>
        </w:rPr>
        <w:t>2023年，贵港市教育局将进一步巩固和扩大“双减”工作成果，</w:t>
      </w:r>
      <w:r>
        <w:rPr>
          <w:rFonts w:hint="eastAsia" w:ascii="仿宋_GB2312" w:hAnsi="PingFang SC" w:eastAsia="仿宋_GB2312"/>
          <w:color w:val="000000"/>
          <w:sz w:val="32"/>
          <w:szCs w:val="32"/>
          <w:shd w:val="clear" w:color="auto" w:fill="FFFFFF"/>
        </w:rPr>
        <w:t>不折不扣落实好、执行好中央和自治区、我市相关工作要求，</w:t>
      </w:r>
      <w:r>
        <w:rPr>
          <w:rFonts w:hint="eastAsia" w:ascii="仿宋_GB2312" w:hAnsi="仿宋_GB2312" w:eastAsia="仿宋_GB2312" w:cs="仿宋_GB2312"/>
          <w:sz w:val="32"/>
          <w:szCs w:val="32"/>
        </w:rPr>
        <w:t>发挥“双减”协调机制作用，不断凝聚“双减”工作合力，打好“减负提质”攻坚战，促进贵港基础教育高质量发展，</w:t>
      </w:r>
      <w:r>
        <w:rPr>
          <w:rFonts w:hint="eastAsia" w:ascii="仿宋_GB2312" w:eastAsia="仿宋_GB2312" w:cs="仿宋_GB2312"/>
          <w:color w:val="000000"/>
          <w:kern w:val="0"/>
          <w:sz w:val="32"/>
          <w:szCs w:val="32"/>
          <w:lang w:val="zh-CN"/>
        </w:rPr>
        <w:t>办好人民满意的教育。</w:t>
      </w:r>
    </w:p>
    <w:p w14:paraId="69740034">
      <w:pPr>
        <w:pBdr>
          <w:bottom w:val="single" w:color="FFFFFF" w:sz="4" w:space="31"/>
        </w:pBdr>
        <w:tabs>
          <w:tab w:val="left" w:pos="8640"/>
        </w:tabs>
        <w:adjustRightInd w:val="0"/>
        <w:snapToGrid w:val="0"/>
        <w:spacing w:line="560" w:lineRule="exact"/>
        <w:ind w:firstLine="480" w:firstLineChars="150"/>
        <w:rPr>
          <w:rFonts w:ascii="仿宋_GB2312" w:hAnsi="Arial" w:eastAsia="仿宋_GB2312" w:cs="Arial"/>
          <w:color w:val="000000"/>
          <w:sz w:val="32"/>
          <w:szCs w:val="32"/>
          <w:shd w:val="clear" w:color="auto" w:fill="FFFFFF"/>
        </w:rPr>
      </w:pPr>
      <w:r>
        <w:rPr>
          <w:rFonts w:hint="eastAsia" w:ascii="仿宋_GB2312" w:eastAsia="仿宋_GB2312" w:cs="仿宋_GB2312"/>
          <w:color w:val="000000"/>
          <w:kern w:val="0"/>
          <w:sz w:val="32"/>
          <w:szCs w:val="32"/>
          <w:lang w:val="zh-CN"/>
        </w:rPr>
        <w:t xml:space="preserve"> 专此</w:t>
      </w:r>
      <w:r>
        <w:rPr>
          <w:rFonts w:ascii="仿宋_GB2312" w:eastAsia="仿宋_GB2312" w:cs="仿宋_GB2312"/>
          <w:color w:val="000000"/>
          <w:kern w:val="0"/>
          <w:sz w:val="32"/>
          <w:szCs w:val="32"/>
          <w:lang w:val="zh-CN"/>
        </w:rPr>
        <w:t>答复，诚挚感谢你们对</w:t>
      </w:r>
      <w:r>
        <w:rPr>
          <w:rFonts w:hint="eastAsia" w:ascii="仿宋_GB2312" w:eastAsia="仿宋_GB2312" w:cs="仿宋_GB2312"/>
          <w:color w:val="000000"/>
          <w:kern w:val="0"/>
          <w:sz w:val="32"/>
          <w:szCs w:val="32"/>
          <w:lang w:val="zh-CN"/>
        </w:rPr>
        <w:t>贵</w:t>
      </w:r>
      <w:r>
        <w:rPr>
          <w:rFonts w:ascii="仿宋_GB2312" w:eastAsia="仿宋_GB2312" w:cs="仿宋_GB2312"/>
          <w:color w:val="000000"/>
          <w:kern w:val="0"/>
          <w:sz w:val="32"/>
          <w:szCs w:val="32"/>
          <w:lang w:val="zh-CN"/>
        </w:rPr>
        <w:t>港市教育局工作的关心支持。</w:t>
      </w:r>
      <w:r>
        <w:rPr>
          <w:rFonts w:hint="eastAsia" w:ascii="仿宋_GB2312" w:hAnsi="Arial" w:eastAsia="仿宋_GB2312" w:cs="Arial"/>
          <w:color w:val="000000"/>
          <w:sz w:val="32"/>
          <w:szCs w:val="32"/>
          <w:shd w:val="clear" w:color="auto" w:fill="FFFFFF"/>
        </w:rPr>
        <w:t xml:space="preserve">  </w:t>
      </w:r>
      <w:r>
        <w:rPr>
          <w:rFonts w:ascii="仿宋_GB2312" w:hAnsi="Arial" w:eastAsia="仿宋_GB2312" w:cs="Arial"/>
          <w:color w:val="000000"/>
          <w:sz w:val="32"/>
          <w:szCs w:val="32"/>
          <w:shd w:val="clear" w:color="auto" w:fill="FFFFFF"/>
        </w:rPr>
        <w:t xml:space="preserve">   </w:t>
      </w:r>
    </w:p>
    <w:p w14:paraId="154C380A">
      <w:pPr>
        <w:pBdr>
          <w:bottom w:val="single" w:color="FFFFFF" w:sz="4" w:space="31"/>
        </w:pBdr>
        <w:tabs>
          <w:tab w:val="left" w:pos="8640"/>
        </w:tabs>
        <w:adjustRightInd w:val="0"/>
        <w:snapToGrid w:val="0"/>
        <w:spacing w:line="560" w:lineRule="exact"/>
        <w:ind w:firstLine="480" w:firstLineChars="150"/>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rPr>
        <w:t xml:space="preserve"> </w:t>
      </w:r>
    </w:p>
    <w:p w14:paraId="59ECE2DE">
      <w:pPr>
        <w:pBdr>
          <w:bottom w:val="single" w:color="FFFFFF" w:sz="4" w:space="31"/>
        </w:pBdr>
        <w:tabs>
          <w:tab w:val="left" w:pos="8640"/>
        </w:tabs>
        <w:adjustRightInd w:val="0"/>
        <w:snapToGrid w:val="0"/>
        <w:spacing w:line="560" w:lineRule="exact"/>
        <w:ind w:firstLine="480" w:firstLineChars="150"/>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rPr>
        <w:t xml:space="preserve"> </w:t>
      </w:r>
    </w:p>
    <w:p w14:paraId="23D9A92A">
      <w:pPr>
        <w:pBdr>
          <w:bottom w:val="single" w:color="FFFFFF" w:sz="4" w:space="31"/>
        </w:pBdr>
        <w:tabs>
          <w:tab w:val="left" w:pos="8640"/>
        </w:tabs>
        <w:adjustRightInd w:val="0"/>
        <w:snapToGrid w:val="0"/>
        <w:spacing w:line="560" w:lineRule="exact"/>
        <w:ind w:firstLine="480" w:firstLineChars="150"/>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rPr>
        <w:t xml:space="preserve">                               贵港市教育局</w:t>
      </w:r>
    </w:p>
    <w:p w14:paraId="649099D7">
      <w:pPr>
        <w:pBdr>
          <w:bottom w:val="single" w:color="FFFFFF" w:sz="4" w:space="31"/>
        </w:pBdr>
        <w:tabs>
          <w:tab w:val="left" w:pos="8640"/>
        </w:tabs>
        <w:adjustRightInd w:val="0"/>
        <w:snapToGrid w:val="0"/>
        <w:spacing w:line="560" w:lineRule="exact"/>
        <w:ind w:firstLine="480" w:firstLineChars="150"/>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rPr>
        <w:t xml:space="preserve">                              2023年</w:t>
      </w:r>
      <w:r>
        <w:rPr>
          <w:rFonts w:ascii="仿宋_GB2312" w:hAnsi="Arial" w:eastAsia="仿宋_GB2312" w:cs="Arial"/>
          <w:color w:val="000000"/>
          <w:sz w:val="32"/>
          <w:szCs w:val="32"/>
          <w:shd w:val="clear" w:color="auto" w:fill="FFFFFF"/>
        </w:rPr>
        <w:t>7</w:t>
      </w:r>
      <w:r>
        <w:rPr>
          <w:rFonts w:hint="eastAsia" w:ascii="仿宋_GB2312" w:hAnsi="Arial" w:eastAsia="仿宋_GB2312" w:cs="Arial"/>
          <w:color w:val="000000"/>
          <w:sz w:val="32"/>
          <w:szCs w:val="32"/>
          <w:shd w:val="clear" w:color="auto" w:fill="FFFFFF"/>
        </w:rPr>
        <w:t>月</w:t>
      </w:r>
      <w:r>
        <w:rPr>
          <w:rFonts w:ascii="仿宋_GB2312" w:hAnsi="Arial" w:eastAsia="仿宋_GB2312" w:cs="Arial"/>
          <w:color w:val="000000"/>
          <w:sz w:val="32"/>
          <w:szCs w:val="32"/>
          <w:shd w:val="clear" w:color="auto" w:fill="FFFFFF"/>
        </w:rPr>
        <w:t>14</w:t>
      </w:r>
      <w:r>
        <w:rPr>
          <w:rFonts w:hint="eastAsia" w:ascii="仿宋_GB2312" w:hAnsi="Arial" w:eastAsia="仿宋_GB2312" w:cs="Arial"/>
          <w:color w:val="000000"/>
          <w:sz w:val="32"/>
          <w:szCs w:val="32"/>
          <w:shd w:val="clear" w:color="auto" w:fill="FFFFFF"/>
        </w:rPr>
        <w:t>日</w:t>
      </w:r>
    </w:p>
    <w:p w14:paraId="67F6A467">
      <w:pPr>
        <w:pBdr>
          <w:bottom w:val="single" w:color="FFFFFF" w:sz="4" w:space="31"/>
        </w:pBdr>
        <w:tabs>
          <w:tab w:val="left" w:pos="8640"/>
        </w:tabs>
        <w:adjustRightInd w:val="0"/>
        <w:snapToGrid w:val="0"/>
        <w:spacing w:line="560" w:lineRule="exact"/>
        <w:ind w:firstLine="480" w:firstLineChars="150"/>
      </w:pPr>
      <w:r>
        <w:rPr>
          <w:rFonts w:hint="eastAsia" w:ascii="仿宋_GB2312" w:hAnsi="Arial" w:eastAsia="仿宋_GB2312" w:cs="Arial"/>
          <w:color w:val="000000"/>
          <w:sz w:val="32"/>
          <w:szCs w:val="32"/>
          <w:shd w:val="clear" w:color="auto" w:fill="FFFFFF"/>
        </w:rPr>
        <w:t xml:space="preserve"> </w:t>
      </w:r>
    </w:p>
    <w:p w14:paraId="180D6F95">
      <w:pPr>
        <w:pStyle w:val="5"/>
        <w:spacing w:line="560" w:lineRule="exact"/>
      </w:pPr>
    </w:p>
    <w:p w14:paraId="3A9BC3C2">
      <w:pPr>
        <w:pBdr>
          <w:bottom w:val="single" w:color="FFFFFF" w:sz="4" w:space="31"/>
        </w:pBdr>
        <w:tabs>
          <w:tab w:val="left" w:pos="8640"/>
        </w:tabs>
        <w:adjustRightInd w:val="0"/>
        <w:snapToGrid w:val="0"/>
        <w:spacing w:line="560" w:lineRule="exact"/>
        <w:ind w:firstLine="217" w:firstLineChars="68"/>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rPr>
        <w:t xml:space="preserve"> （承办人姓名及联系电话：徐银燕，0775-4573510）</w:t>
      </w:r>
    </w:p>
    <w:p w14:paraId="5D8C3468">
      <w:pPr>
        <w:pBdr>
          <w:bottom w:val="single" w:color="FFFFFF" w:sz="4" w:space="31"/>
        </w:pBdr>
        <w:tabs>
          <w:tab w:val="left" w:pos="8640"/>
        </w:tabs>
        <w:adjustRightInd w:val="0"/>
        <w:snapToGrid w:val="0"/>
        <w:spacing w:line="560" w:lineRule="exact"/>
        <w:ind w:firstLine="217" w:firstLineChars="68"/>
      </w:pPr>
      <w:r>
        <w:rPr>
          <w:rFonts w:hint="eastAsia" w:ascii="仿宋_GB2312" w:hAnsi="Arial" w:eastAsia="仿宋_GB2312" w:cs="Arial"/>
          <w:color w:val="000000"/>
          <w:sz w:val="32"/>
          <w:szCs w:val="32"/>
          <w:shd w:val="clear" w:color="auto" w:fill="FFFFFF"/>
        </w:rPr>
        <w:t xml:space="preserve"> 抄送：市政府办公室、市政协提案委员会</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 SC">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0AFF" w:usb1="00007843" w:usb2="00000001" w:usb3="00000000" w:csb0="400001BF" w:csb1="DFF7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8097158"/>
      <w:docPartObj>
        <w:docPartGallery w:val="autotext"/>
      </w:docPartObj>
    </w:sdtPr>
    <w:sdtEndPr>
      <w:rPr>
        <w:rFonts w:ascii="宋体" w:hAnsi="宋体"/>
        <w:sz w:val="28"/>
        <w:szCs w:val="28"/>
      </w:rPr>
    </w:sdtEndPr>
    <w:sdtContent>
      <w:p w14:paraId="1A097904">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p w14:paraId="4C12069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3733462"/>
      <w:docPartObj>
        <w:docPartGallery w:val="autotext"/>
      </w:docPartObj>
    </w:sdtPr>
    <w:sdtEndPr>
      <w:rPr>
        <w:rFonts w:ascii="宋体" w:hAnsi="宋体"/>
        <w:sz w:val="28"/>
        <w:szCs w:val="28"/>
      </w:rPr>
    </w:sdtEndPr>
    <w:sdtContent>
      <w:p w14:paraId="29BAAFD7">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p w14:paraId="5DCA049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ZjZiNjQ5YTdjMWYzNDI4MmMzYjZlNTYyZTEwNmEifQ=="/>
  </w:docVars>
  <w:rsids>
    <w:rsidRoot w:val="00F86AA4"/>
    <w:rsid w:val="0001711F"/>
    <w:rsid w:val="001F5207"/>
    <w:rsid w:val="003C2FCD"/>
    <w:rsid w:val="00691A5D"/>
    <w:rsid w:val="006A7849"/>
    <w:rsid w:val="00785CB8"/>
    <w:rsid w:val="00B97327"/>
    <w:rsid w:val="00D42951"/>
    <w:rsid w:val="00E90D12"/>
    <w:rsid w:val="00F86AA4"/>
    <w:rsid w:val="00FB2247"/>
    <w:rsid w:val="00FB635A"/>
    <w:rsid w:val="00FE32EE"/>
    <w:rsid w:val="58590EAE"/>
    <w:rsid w:val="62B1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rPr>
      <w:rFonts w:eastAsia="黑体" w:asciiTheme="majorHAnsi" w:hAnsiTheme="majorHAnsi" w:cstheme="majorBidi"/>
      <w:sz w:val="20"/>
      <w:szCs w:val="20"/>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6"/>
    <w:basedOn w:val="1"/>
    <w:next w:val="1"/>
    <w:unhideWhenUsed/>
    <w:qFormat/>
    <w:uiPriority w:val="39"/>
    <w:pPr>
      <w:ind w:left="141" w:leftChars="67"/>
    </w:pPr>
    <w:rPr>
      <w:rFonts w:ascii="Times New Roman" w:hAnsi="Times New Roman" w:eastAsia="仿宋_GB2312"/>
      <w:sz w:val="32"/>
      <w:szCs w:val="32"/>
    </w:rPr>
  </w:style>
  <w:style w:type="character" w:styleId="8">
    <w:name w:val="Strong"/>
    <w:basedOn w:val="7"/>
    <w:qFormat/>
    <w:uiPriority w:val="22"/>
    <w:rPr>
      <w:b/>
      <w:bCs/>
    </w:rPr>
  </w:style>
  <w:style w:type="paragraph" w:customStyle="1" w:styleId="9">
    <w:name w:val="p0"/>
    <w:basedOn w:val="1"/>
    <w:qFormat/>
    <w:uiPriority w:val="0"/>
    <w:pPr>
      <w:widowControl/>
    </w:pPr>
    <w:rPr>
      <w:rFonts w:ascii="Times New Roman" w:hAnsi="Times New Roman"/>
      <w:kern w:val="0"/>
      <w:szCs w:val="21"/>
    </w:rPr>
  </w:style>
  <w:style w:type="character" w:customStyle="1" w:styleId="10">
    <w:name w:val="NormalCharacter"/>
    <w:semiHidden/>
    <w:qFormat/>
    <w:uiPriority w:val="99"/>
  </w:style>
  <w:style w:type="character" w:customStyle="1" w:styleId="11">
    <w:name w:val="页眉 字符"/>
    <w:basedOn w:val="7"/>
    <w:link w:val="4"/>
    <w:qFormat/>
    <w:uiPriority w:val="99"/>
    <w:rPr>
      <w:rFonts w:ascii="Calibri" w:hAnsi="Calibri" w:eastAsia="宋体" w:cs="Times New Roman"/>
      <w:sz w:val="18"/>
      <w:szCs w:val="18"/>
    </w:rPr>
  </w:style>
  <w:style w:type="character" w:customStyle="1" w:styleId="12">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1040</Words>
  <Characters>1069</Characters>
  <Lines>24</Lines>
  <Paragraphs>6</Paragraphs>
  <TotalTime>14</TotalTime>
  <ScaleCrop>false</ScaleCrop>
  <LinksUpToDate>false</LinksUpToDate>
  <CharactersWithSpaces>1127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2023-07-26T08:09:00Z</dcterms:created>
  <dc:creator>qinguochang1</dc:creator>
  <cp:lastModifiedBy>raohaibing</cp:lastModifiedBy>
  <dcterms:modified xsi:type="dcterms:W3CDTF">2024-12-16T03:19:19Z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7F746E2A4F6747819A730DC92A78BF3C_12</vt:lpwstr>
  </property>
</Properties>
</file>